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FD" w:rsidRPr="00406886" w:rsidRDefault="00D026FD" w:rsidP="00D026FD">
      <w:pPr>
        <w:pStyle w:val="rozkazy"/>
        <w:spacing w:after="200" w:line="240" w:lineRule="auto"/>
        <w:ind w:firstLine="0"/>
        <w:jc w:val="center"/>
        <w:rPr>
          <w:rFonts w:ascii="Arial" w:hAnsi="Arial" w:cs="Arial"/>
          <w:b/>
          <w:color w:val="0070C0"/>
          <w:sz w:val="28"/>
          <w:szCs w:val="28"/>
          <w:lang w:eastAsia="cs-CZ"/>
        </w:rPr>
      </w:pPr>
      <w:bookmarkStart w:id="0" w:name="_GoBack"/>
      <w:bookmarkEnd w:id="0"/>
      <w:r w:rsidRPr="00406886">
        <w:rPr>
          <w:rFonts w:ascii="Arial" w:hAnsi="Arial" w:cs="Arial"/>
          <w:b/>
          <w:color w:val="0070C0"/>
          <w:sz w:val="28"/>
          <w:szCs w:val="28"/>
          <w:lang w:eastAsia="cs-CZ"/>
        </w:rPr>
        <w:t>Priority a cíle resortní politiky VaVaI Ministerstva práce a sociálních věcí</w:t>
      </w:r>
    </w:p>
    <w:p w:rsidR="00694C45" w:rsidRPr="00406886" w:rsidRDefault="00694C45" w:rsidP="00D026F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 xml:space="preserve">Do gesce Ministerstva práce a sociálních věcí (dále jen „ministerstvo“ nebo „MPSV“) náleží v souladu s kompetenčním zákonem č. 2/1969 Sb. tyto </w:t>
      </w:r>
      <w:r w:rsidRPr="00406886">
        <w:rPr>
          <w:rFonts w:ascii="Arial" w:hAnsi="Arial" w:cs="Arial"/>
          <w:b/>
          <w:sz w:val="24"/>
          <w:szCs w:val="24"/>
        </w:rPr>
        <w:t>základní agendy</w:t>
      </w:r>
      <w:r w:rsidRPr="00406886">
        <w:rPr>
          <w:rFonts w:ascii="Arial" w:hAnsi="Arial" w:cs="Arial"/>
          <w:sz w:val="24"/>
          <w:szCs w:val="24"/>
        </w:rPr>
        <w:t>:</w:t>
      </w:r>
    </w:p>
    <w:p w:rsidR="00694C45" w:rsidRPr="00406886" w:rsidRDefault="00694C45" w:rsidP="00D026FD">
      <w:pPr>
        <w:pStyle w:val="Odstavecseseznamem"/>
        <w:numPr>
          <w:ilvl w:val="0"/>
          <w:numId w:val="1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zaměstnanost a trh práce</w:t>
      </w:r>
      <w:r w:rsidR="006852FD">
        <w:rPr>
          <w:rFonts w:ascii="Arial" w:hAnsi="Arial" w:cs="Arial"/>
          <w:sz w:val="24"/>
          <w:szCs w:val="24"/>
        </w:rPr>
        <w:t>,</w:t>
      </w:r>
      <w:r w:rsidRPr="00406886">
        <w:rPr>
          <w:rFonts w:ascii="Arial" w:hAnsi="Arial" w:cs="Arial"/>
          <w:sz w:val="24"/>
          <w:szCs w:val="24"/>
        </w:rPr>
        <w:t xml:space="preserve"> </w:t>
      </w:r>
    </w:p>
    <w:p w:rsidR="00694C45" w:rsidRPr="00406886" w:rsidRDefault="00694C45" w:rsidP="00D026FD">
      <w:pPr>
        <w:pStyle w:val="Odstavecseseznamem"/>
        <w:numPr>
          <w:ilvl w:val="0"/>
          <w:numId w:val="1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sociální a rodinná politika</w:t>
      </w:r>
      <w:r w:rsidR="006852FD">
        <w:rPr>
          <w:rFonts w:ascii="Arial" w:hAnsi="Arial" w:cs="Arial"/>
          <w:sz w:val="24"/>
          <w:szCs w:val="24"/>
        </w:rPr>
        <w:t>,</w:t>
      </w:r>
      <w:r w:rsidRPr="00406886">
        <w:rPr>
          <w:rFonts w:ascii="Arial" w:hAnsi="Arial" w:cs="Arial"/>
          <w:sz w:val="24"/>
          <w:szCs w:val="24"/>
        </w:rPr>
        <w:t xml:space="preserve"> </w:t>
      </w:r>
    </w:p>
    <w:p w:rsidR="00694C45" w:rsidRPr="00406886" w:rsidRDefault="00694C45" w:rsidP="00D026FD">
      <w:pPr>
        <w:pStyle w:val="Odstavecseseznamem"/>
        <w:numPr>
          <w:ilvl w:val="0"/>
          <w:numId w:val="1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sociálně pojistné systémy</w:t>
      </w:r>
      <w:r w:rsidR="006852FD">
        <w:rPr>
          <w:rFonts w:ascii="Arial" w:hAnsi="Arial" w:cs="Arial"/>
          <w:sz w:val="24"/>
          <w:szCs w:val="24"/>
        </w:rPr>
        <w:t>,</w:t>
      </w:r>
    </w:p>
    <w:p w:rsidR="00694C45" w:rsidRPr="00406886" w:rsidRDefault="00694C45" w:rsidP="00D026FD">
      <w:pPr>
        <w:pStyle w:val="Odstavecseseznamem"/>
        <w:numPr>
          <w:ilvl w:val="0"/>
          <w:numId w:val="1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pracovněprávní legislativa</w:t>
      </w:r>
      <w:r w:rsidR="006852FD">
        <w:rPr>
          <w:rFonts w:ascii="Arial" w:hAnsi="Arial" w:cs="Arial"/>
          <w:sz w:val="24"/>
          <w:szCs w:val="24"/>
        </w:rPr>
        <w:t>,</w:t>
      </w:r>
    </w:p>
    <w:p w:rsidR="00694C45" w:rsidRPr="00406886" w:rsidRDefault="00694C45" w:rsidP="00D026FD">
      <w:pPr>
        <w:pStyle w:val="Odstavecseseznamem"/>
        <w:numPr>
          <w:ilvl w:val="0"/>
          <w:numId w:val="1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bezpečnost a ochrana zdraví při práci</w:t>
      </w:r>
      <w:r w:rsidR="006852FD">
        <w:rPr>
          <w:rFonts w:ascii="Arial" w:hAnsi="Arial" w:cs="Arial"/>
          <w:sz w:val="24"/>
          <w:szCs w:val="24"/>
        </w:rPr>
        <w:t>.</w:t>
      </w:r>
    </w:p>
    <w:p w:rsidR="00694C45" w:rsidRPr="00406886" w:rsidRDefault="00694C45" w:rsidP="00D026F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b/>
          <w:sz w:val="24"/>
          <w:szCs w:val="24"/>
        </w:rPr>
        <w:t>Význam</w:t>
      </w:r>
      <w:r w:rsidRPr="00406886">
        <w:rPr>
          <w:rFonts w:ascii="Arial" w:hAnsi="Arial" w:cs="Arial"/>
          <w:sz w:val="24"/>
          <w:szCs w:val="24"/>
        </w:rPr>
        <w:t xml:space="preserve"> těchto agend se mj. odráží:</w:t>
      </w:r>
    </w:p>
    <w:p w:rsidR="00694C45" w:rsidRPr="00406886" w:rsidRDefault="00694C45" w:rsidP="00D026FD">
      <w:pPr>
        <w:pStyle w:val="Odstavecseseznamem"/>
        <w:numPr>
          <w:ilvl w:val="0"/>
          <w:numId w:val="2"/>
        </w:numPr>
        <w:spacing w:line="240" w:lineRule="auto"/>
        <w:ind w:left="7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v podílu MPSV na výdajích ze státního rozpočtu České republiky,</w:t>
      </w:r>
      <w:r w:rsidRPr="00406886">
        <w:rPr>
          <w:rStyle w:val="Znakapoznpodarou"/>
          <w:rFonts w:ascii="Arial" w:hAnsi="Arial" w:cs="Arial"/>
          <w:sz w:val="24"/>
          <w:szCs w:val="24"/>
        </w:rPr>
        <w:footnoteReference w:id="1"/>
      </w:r>
    </w:p>
    <w:p w:rsidR="00694C45" w:rsidRPr="00406886" w:rsidRDefault="00694C45" w:rsidP="00D026FD">
      <w:pPr>
        <w:pStyle w:val="Odstavecseseznamem"/>
        <w:numPr>
          <w:ilvl w:val="0"/>
          <w:numId w:val="2"/>
        </w:numPr>
        <w:spacing w:line="240" w:lineRule="auto"/>
        <w:ind w:left="7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406886">
        <w:rPr>
          <w:rFonts w:ascii="Arial" w:hAnsi="Arial" w:cs="Arial"/>
          <w:sz w:val="24"/>
          <w:szCs w:val="24"/>
        </w:rPr>
        <w:t>v počtu osob, jichž se opatření realizovaná ve výše uvedených oblastech přímo dotýkají nebo v blízké budoucnosti dotýkat budou.</w:t>
      </w:r>
      <w:r w:rsidRPr="00406886">
        <w:rPr>
          <w:rStyle w:val="Znakapoznpodarou"/>
          <w:rFonts w:ascii="Arial" w:hAnsi="Arial" w:cs="Arial"/>
          <w:sz w:val="24"/>
          <w:szCs w:val="24"/>
        </w:rPr>
        <w:footnoteReference w:id="2"/>
      </w:r>
    </w:p>
    <w:p w:rsidR="00694C45" w:rsidRPr="00406886" w:rsidRDefault="00406886" w:rsidP="00406886">
      <w:pPr>
        <w:pStyle w:val="rozkazy"/>
        <w:spacing w:after="200" w:line="240" w:lineRule="auto"/>
        <w:ind w:left="-11" w:firstLine="0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PRIORITY</w:t>
      </w:r>
    </w:p>
    <w:p w:rsidR="00694C45" w:rsidRPr="00406886" w:rsidRDefault="00694C45" w:rsidP="00D026FD">
      <w:pPr>
        <w:pStyle w:val="rozkazy"/>
        <w:spacing w:after="200" w:line="240" w:lineRule="auto"/>
        <w:ind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Priority MPSV v oblasti VaVaI vyplývají z mezinárodních závazků ČR, vládní politiky, strategických materiálů MPSV a ostatních ústředních orgánů státní správy a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>v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>neposlední řadě i aktuálních potřeb společnosti. Stanovené priority a cíle jsou synergické s Koncepcí ministerstva práce a sociálních věcí pro období  2015-2017, s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 xml:space="preserve">výhledem do roku 2020: </w:t>
      </w:r>
    </w:p>
    <w:p w:rsidR="00694C45" w:rsidRPr="00406886" w:rsidRDefault="00694C45" w:rsidP="00D026FD">
      <w:pPr>
        <w:pStyle w:val="rozkazy"/>
        <w:numPr>
          <w:ilvl w:val="0"/>
          <w:numId w:val="5"/>
        </w:numPr>
        <w:spacing w:after="200" w:line="240" w:lineRule="auto"/>
        <w:ind w:left="709"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Práce a zaměstnanost</w:t>
      </w:r>
      <w:r w:rsidR="00406886" w:rsidRPr="00406886">
        <w:rPr>
          <w:rFonts w:ascii="Arial" w:hAnsi="Arial" w:cs="Arial"/>
          <w:b/>
          <w:bCs/>
          <w:szCs w:val="24"/>
        </w:rPr>
        <w:t xml:space="preserve">: </w:t>
      </w:r>
      <w:r w:rsidRPr="00406886">
        <w:rPr>
          <w:rFonts w:ascii="Arial" w:hAnsi="Arial" w:cs="Arial"/>
          <w:bCs/>
          <w:szCs w:val="24"/>
        </w:rPr>
        <w:t>Aktivní účastí MPSV realizovat závazně stanovené cíle Strategie EU 2020, zaměřené na inteligentní a udržitelný rozvoj v oblasti zaměstnanosti, zejména podporou vytváření pracovních míst a APZ, podporou zaměstnatelnosti znevýhodněných skupin na trhu práce, řešením regionálních disparit a podporou profesní mobility, prosazováním rovnosti žen a mužů na trhu práce, využitím flexibilních forem organizace práce, dosažením souladu vzdělávání s profesními potřebami zaměstnavatelů a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>podporou sociálního podnikání.</w:t>
      </w:r>
    </w:p>
    <w:p w:rsidR="00694C45" w:rsidRPr="00406886" w:rsidRDefault="00694C45" w:rsidP="00D026FD">
      <w:pPr>
        <w:pStyle w:val="rozkazy"/>
        <w:numPr>
          <w:ilvl w:val="0"/>
          <w:numId w:val="6"/>
        </w:numPr>
        <w:spacing w:after="200" w:line="240" w:lineRule="auto"/>
        <w:ind w:left="709"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Důchodový systém</w:t>
      </w:r>
      <w:r w:rsidR="00406886" w:rsidRPr="00406886">
        <w:rPr>
          <w:rFonts w:ascii="Arial" w:hAnsi="Arial" w:cs="Arial"/>
          <w:b/>
          <w:bCs/>
          <w:szCs w:val="24"/>
        </w:rPr>
        <w:t xml:space="preserve">: </w:t>
      </w:r>
      <w:r w:rsidRPr="00406886">
        <w:rPr>
          <w:rFonts w:ascii="Arial" w:hAnsi="Arial" w:cs="Arial"/>
          <w:bCs/>
          <w:szCs w:val="24"/>
        </w:rPr>
        <w:t>Nepříznivé demografické prognózy kladou zvýšené nároky na ochranu práv starších osob, včetně komplexního a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 xml:space="preserve">vzájemně provázaného souhrnu opatření, která zajistí dlouhodobě stabilní důchodový systém a přiměřenost poskytovaných dávek. </w:t>
      </w:r>
    </w:p>
    <w:p w:rsidR="00694C45" w:rsidRPr="00406886" w:rsidRDefault="00694C45" w:rsidP="00D026FD">
      <w:pPr>
        <w:pStyle w:val="rozkazy"/>
        <w:numPr>
          <w:ilvl w:val="0"/>
          <w:numId w:val="4"/>
        </w:numPr>
        <w:spacing w:after="200" w:line="240" w:lineRule="auto"/>
        <w:ind w:left="709"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Sociální služby</w:t>
      </w:r>
      <w:r w:rsidR="00406886" w:rsidRPr="00406886">
        <w:rPr>
          <w:rFonts w:ascii="Arial" w:hAnsi="Arial" w:cs="Arial"/>
          <w:b/>
          <w:bCs/>
          <w:szCs w:val="24"/>
        </w:rPr>
        <w:t xml:space="preserve">: </w:t>
      </w:r>
      <w:r w:rsidRPr="00406886">
        <w:rPr>
          <w:rFonts w:ascii="Arial" w:hAnsi="Arial" w:cs="Arial"/>
          <w:bCs/>
          <w:szCs w:val="24"/>
        </w:rPr>
        <w:t>Vymezení hlavních směrů rozvoje sociálních služeb a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>stanovení globálních cílů sociální politiky, kterých je možné dosáhnout prostřednictvím působení sociálních služeb zejména v oblastech sociálního začleňování, zlepšování služeb péče o děti, slaďování rodinného a pracovního života a služeb ve prospěch osob se zdravotním postižením.</w:t>
      </w:r>
    </w:p>
    <w:p w:rsidR="00694C45" w:rsidRPr="00406886" w:rsidRDefault="00406886" w:rsidP="00406886">
      <w:pPr>
        <w:pStyle w:val="rozkazy"/>
        <w:spacing w:after="200" w:line="240" w:lineRule="auto"/>
        <w:ind w:left="-11" w:firstLine="0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lastRenderedPageBreak/>
        <w:t>STRATEGICKÉ CÍLE</w:t>
      </w:r>
    </w:p>
    <w:p w:rsidR="00694C45" w:rsidRPr="00406886" w:rsidRDefault="00694C45" w:rsidP="00D026FD">
      <w:pPr>
        <w:pStyle w:val="rozkazy"/>
        <w:spacing w:after="200" w:line="240" w:lineRule="auto"/>
        <w:ind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 xml:space="preserve">Hlavním strategickým cílem Koncepce VaVaI je </w:t>
      </w:r>
      <w:r w:rsidRPr="00406886">
        <w:rPr>
          <w:rFonts w:ascii="Arial" w:hAnsi="Arial" w:cs="Arial"/>
          <w:b/>
          <w:bCs/>
          <w:szCs w:val="24"/>
        </w:rPr>
        <w:t>revitalizace resortní politiky</w:t>
      </w:r>
      <w:r w:rsidRPr="00406886">
        <w:rPr>
          <w:rFonts w:ascii="Arial" w:hAnsi="Arial" w:cs="Arial"/>
          <w:bCs/>
          <w:szCs w:val="24"/>
        </w:rPr>
        <w:t xml:space="preserve"> v oblasti VaVaI a dosažení věcného a časového souladu sociálně ekonomické VaVaI s potřebami resortu.</w:t>
      </w:r>
    </w:p>
    <w:p w:rsidR="00694C45" w:rsidRPr="00406886" w:rsidRDefault="00694C45" w:rsidP="00D026FD">
      <w:pPr>
        <w:pStyle w:val="rozkazy"/>
        <w:spacing w:after="200" w:line="240" w:lineRule="auto"/>
        <w:ind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Za tímto účelem pak bude třeba především:</w:t>
      </w:r>
    </w:p>
    <w:p w:rsidR="00694C45" w:rsidRPr="00406886" w:rsidRDefault="00694C45" w:rsidP="00D026FD">
      <w:pPr>
        <w:pStyle w:val="rozkazy"/>
        <w:numPr>
          <w:ilvl w:val="0"/>
          <w:numId w:val="4"/>
        </w:numPr>
        <w:spacing w:after="200" w:line="240" w:lineRule="auto"/>
        <w:ind w:left="709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systematicky rozvíjet resortní, tematicky zaměřený aplikovaný výzkum v podmínkách multidisciplinárního přístupu k řešení dílčích projektů</w:t>
      </w:r>
      <w:r w:rsidR="006852FD">
        <w:rPr>
          <w:rFonts w:ascii="Arial" w:hAnsi="Arial" w:cs="Arial"/>
          <w:bCs/>
          <w:szCs w:val="24"/>
        </w:rPr>
        <w:t>;</w:t>
      </w:r>
    </w:p>
    <w:p w:rsidR="00694C45" w:rsidRPr="00406886" w:rsidRDefault="00694C45" w:rsidP="00D026FD">
      <w:pPr>
        <w:pStyle w:val="rozkazy"/>
        <w:numPr>
          <w:ilvl w:val="0"/>
          <w:numId w:val="4"/>
        </w:numPr>
        <w:spacing w:after="200" w:line="240" w:lineRule="auto"/>
        <w:ind w:left="709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výzkumnou činnost cílit na aktivity z oblasti zaměstnanosti, systémů profesního vzdělávání a bezpečnosti práce, sociální politiky, sociálního začleňování, sociálních služeb, pojistných systémů a chudoby, které jak v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>českém, tak evropském kontextu nabývají na významu a jejichž potřeba řešení se zvyšuje</w:t>
      </w:r>
      <w:r w:rsidR="006852FD">
        <w:rPr>
          <w:rFonts w:ascii="Arial" w:hAnsi="Arial" w:cs="Arial"/>
          <w:bCs/>
          <w:szCs w:val="24"/>
        </w:rPr>
        <w:t>;</w:t>
      </w:r>
    </w:p>
    <w:p w:rsidR="00694C45" w:rsidRPr="00406886" w:rsidRDefault="00694C45" w:rsidP="00D026FD">
      <w:pPr>
        <w:pStyle w:val="rozkazy"/>
        <w:numPr>
          <w:ilvl w:val="0"/>
          <w:numId w:val="4"/>
        </w:numPr>
        <w:spacing w:after="200" w:line="240" w:lineRule="auto"/>
        <w:ind w:left="709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lépe porozumět fenoménu dopadů sociálních změn na jednotlivé cílové skupiny, na úrovni komunity i významu změn pro celou společnost. Vytvořit dostatečné odborné zázemí pro formulování nových vládních politik usilujících o řešení důsledků společenských změn, předcházejících vzniku negativních sociálních jevů a eliminujících jejich dopady. Implementovat evropské politiky v kontextu české situace</w:t>
      </w:r>
      <w:r w:rsidR="006852FD">
        <w:rPr>
          <w:rFonts w:ascii="Arial" w:hAnsi="Arial" w:cs="Arial"/>
          <w:bCs/>
          <w:szCs w:val="24"/>
        </w:rPr>
        <w:t>;</w:t>
      </w:r>
    </w:p>
    <w:p w:rsidR="00694C45" w:rsidRPr="00406886" w:rsidRDefault="00694C45" w:rsidP="00D026FD">
      <w:pPr>
        <w:pStyle w:val="rozkazy"/>
        <w:numPr>
          <w:ilvl w:val="0"/>
          <w:numId w:val="4"/>
        </w:numPr>
        <w:spacing w:after="200" w:line="240" w:lineRule="auto"/>
        <w:ind w:left="709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v souvislosti s novými společenskými výzvami pružně reagovat na změny způsobené jak vnitřními strukturálními posuny české a evropské společnosti (stárnutí populace – dopady na trh práce a nabídku sociálních služeb, koncept aktivního stárnutí; pracovní uplatnění mladých absolventů), tak vlivem vnějších faktorů, které souvisejí s destabilizací politické a ekonomické situace v bezprostředním zázemí EU, sousedících a blízkých regionech (výkyvy v ekonomických cyklech, vliv globální ekonomiky, migrace kapitálu a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>pracovních sil na trh práce, migrace v důsledku válečných konfliktů a</w:t>
      </w:r>
      <w:r w:rsidR="00307A7D">
        <w:rPr>
          <w:rFonts w:ascii="Arial" w:hAnsi="Arial" w:cs="Arial"/>
          <w:bCs/>
          <w:szCs w:val="24"/>
        </w:rPr>
        <w:t> </w:t>
      </w:r>
      <w:r w:rsidRPr="00406886">
        <w:rPr>
          <w:rFonts w:ascii="Arial" w:hAnsi="Arial" w:cs="Arial"/>
          <w:bCs/>
          <w:szCs w:val="24"/>
        </w:rPr>
        <w:t xml:space="preserve">klimatických změn apod.). </w:t>
      </w:r>
    </w:p>
    <w:p w:rsidR="00694C45" w:rsidRPr="00406886" w:rsidRDefault="00406886" w:rsidP="00406886">
      <w:pPr>
        <w:pStyle w:val="rozkazy"/>
        <w:spacing w:after="200" w:line="240" w:lineRule="auto"/>
        <w:ind w:left="-11" w:firstLine="0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OBECNÉ CÍLE</w:t>
      </w:r>
    </w:p>
    <w:p w:rsidR="00694C45" w:rsidRPr="00406886" w:rsidRDefault="006852FD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Z</w:t>
      </w:r>
      <w:r w:rsidR="00694C45" w:rsidRPr="00406886">
        <w:rPr>
          <w:rFonts w:ascii="Arial" w:hAnsi="Arial" w:cs="Arial"/>
          <w:bCs/>
          <w:szCs w:val="24"/>
        </w:rPr>
        <w:t>ajistit odbornou podporu opatření vyplývajících z mezinárodních závazků, vládní politiky a resortních potřeb;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posílit strategický přístup k tvorbě a implementaci politiky VaVaI v prostředí resortu;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zajistit udržitelnost a rozvoj resortních výzkumných ústavů,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zvýšit efektivitu využití národních a evropských zdrojů na VaVaI,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 xml:space="preserve">podpořit rozvoj infrastruktury, především informační, 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zajistit efektivní přenos výsledků VaVaI do praxe,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rozvíjet spolupráci v rámci řešení průřezových meziresortních témat prostřednictvím VaVaI (MZ, MPO, MMR, MŠMT),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lastRenderedPageBreak/>
        <w:t xml:space="preserve">významně přispívat do diskuse z oblasti nových společenských výzev,  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 xml:space="preserve">rozvíjet spolupráci s dalšími subjekty z oblasti VaVaI,  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 xml:space="preserve">průběžně sledovat a vyhodnocovat úspěšnost a efektivitu resortní politiky VaVaI včetně návrhů změn a nástrojů pro její realizaci, 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poskytovat účinnou vědeckovýzkumnou podporu realizaci koncepčních záměrů a strategických cílů, vytýčených v Koncepci Koncepcí ministerstva práce a sociálních věcí pro období 2015-2017, s výhledem do roku 2020,</w:t>
      </w:r>
    </w:p>
    <w:p w:rsidR="00694C45" w:rsidRPr="00406886" w:rsidRDefault="00694C45" w:rsidP="00D026FD">
      <w:pPr>
        <w:pStyle w:val="rozkazy"/>
        <w:numPr>
          <w:ilvl w:val="0"/>
          <w:numId w:val="7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výzkumnými aktivitami přispívat k udržitelnému rozvoji České republiky.</w:t>
      </w:r>
    </w:p>
    <w:p w:rsidR="00406886" w:rsidRDefault="00406886" w:rsidP="00406886">
      <w:pPr>
        <w:pStyle w:val="rozkazy"/>
        <w:spacing w:after="200" w:line="240" w:lineRule="auto"/>
        <w:ind w:firstLine="0"/>
        <w:rPr>
          <w:rFonts w:ascii="Arial" w:hAnsi="Arial" w:cs="Arial"/>
          <w:b/>
          <w:bCs/>
          <w:szCs w:val="24"/>
        </w:rPr>
      </w:pPr>
    </w:p>
    <w:p w:rsidR="00694C45" w:rsidRPr="00406886" w:rsidRDefault="00406886" w:rsidP="00406886">
      <w:pPr>
        <w:pStyle w:val="rozkazy"/>
        <w:spacing w:after="200" w:line="240" w:lineRule="auto"/>
        <w:ind w:firstLine="0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OBLASTI A SPECIFICKÉ CÍLE RESORTNÍ VAVAI</w:t>
      </w:r>
    </w:p>
    <w:p w:rsidR="00694C45" w:rsidRPr="00406886" w:rsidRDefault="00694C45" w:rsidP="00D026FD">
      <w:pPr>
        <w:pStyle w:val="rozkazy"/>
        <w:spacing w:line="240" w:lineRule="auto"/>
        <w:ind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Specifické cíle a oblasti resortní VaVaI jsou rozlišeny do tří úrovní, a to na oblasti, podoblasti a specifikace. K hlavním oblastem resortního výzkumu MPSV budou patřit:</w:t>
      </w:r>
    </w:p>
    <w:p w:rsidR="00694C45" w:rsidRPr="00406886" w:rsidRDefault="00694C45" w:rsidP="00D026FD">
      <w:pPr>
        <w:pStyle w:val="rozkazy"/>
        <w:numPr>
          <w:ilvl w:val="0"/>
          <w:numId w:val="10"/>
        </w:numPr>
        <w:spacing w:after="200" w:line="240" w:lineRule="auto"/>
        <w:ind w:hanging="295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Výzkum v oblasti rodinné politiky</w:t>
      </w:r>
    </w:p>
    <w:p w:rsidR="00694C45" w:rsidRPr="00406886" w:rsidRDefault="00694C45" w:rsidP="00D026FD">
      <w:pPr>
        <w:pStyle w:val="rozkazy"/>
        <w:numPr>
          <w:ilvl w:val="0"/>
          <w:numId w:val="8"/>
        </w:numPr>
        <w:spacing w:after="200" w:line="240" w:lineRule="auto"/>
        <w:ind w:left="709" w:hanging="284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Výzkum v oblasti sociální politiky</w:t>
      </w:r>
    </w:p>
    <w:p w:rsidR="00694C45" w:rsidRPr="00406886" w:rsidRDefault="00694C45" w:rsidP="00D026FD">
      <w:pPr>
        <w:pStyle w:val="rozkazy"/>
        <w:numPr>
          <w:ilvl w:val="0"/>
          <w:numId w:val="8"/>
        </w:numPr>
        <w:spacing w:after="200" w:line="240" w:lineRule="auto"/>
        <w:ind w:left="709" w:hanging="284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 xml:space="preserve">Výzkum v oblasti bezpečnosti a ochrany zdraví při práci </w:t>
      </w:r>
    </w:p>
    <w:p w:rsidR="00694C45" w:rsidRPr="00406886" w:rsidRDefault="00694C45" w:rsidP="00D026FD">
      <w:pPr>
        <w:pStyle w:val="rozkazy"/>
        <w:numPr>
          <w:ilvl w:val="0"/>
          <w:numId w:val="8"/>
        </w:numPr>
        <w:spacing w:after="200" w:line="240" w:lineRule="auto"/>
        <w:ind w:left="709" w:hanging="284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Výzkum v oblasti zaměstnanosti</w:t>
      </w:r>
    </w:p>
    <w:p w:rsidR="00694C45" w:rsidRPr="00406886" w:rsidRDefault="00694C45" w:rsidP="00D026FD">
      <w:pPr>
        <w:pStyle w:val="rozkazy"/>
        <w:spacing w:after="200" w:line="240" w:lineRule="auto"/>
        <w:ind w:left="709" w:firstLine="0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Podoblasti:</w:t>
      </w:r>
    </w:p>
    <w:p w:rsidR="00694C45" w:rsidRPr="00406886" w:rsidRDefault="00694C45" w:rsidP="00D026FD">
      <w:pPr>
        <w:pStyle w:val="rozkazy"/>
        <w:spacing w:after="200" w:line="240" w:lineRule="auto"/>
        <w:ind w:left="1418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a)</w:t>
      </w:r>
      <w:r w:rsidRPr="00406886">
        <w:rPr>
          <w:rFonts w:ascii="Arial" w:hAnsi="Arial" w:cs="Arial"/>
          <w:bCs/>
          <w:szCs w:val="24"/>
        </w:rPr>
        <w:tab/>
        <w:t>Oblast zaměstnanosti a dalšího profesního vzdělávání na úseku trhu práce</w:t>
      </w:r>
    </w:p>
    <w:p w:rsidR="00694C45" w:rsidRPr="00406886" w:rsidRDefault="00694C45" w:rsidP="00D026FD">
      <w:pPr>
        <w:pStyle w:val="rozkazy"/>
        <w:spacing w:after="200" w:line="240" w:lineRule="auto"/>
        <w:ind w:left="1418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b)</w:t>
      </w:r>
      <w:r w:rsidRPr="00406886">
        <w:rPr>
          <w:rFonts w:ascii="Arial" w:hAnsi="Arial" w:cs="Arial"/>
          <w:bCs/>
          <w:szCs w:val="24"/>
        </w:rPr>
        <w:tab/>
        <w:t>Zaměstnávání a podpora osob se zdravotním postižením</w:t>
      </w:r>
    </w:p>
    <w:p w:rsidR="00694C45" w:rsidRPr="00406886" w:rsidRDefault="00694C45" w:rsidP="00D026FD">
      <w:pPr>
        <w:pStyle w:val="rozkazy"/>
        <w:spacing w:after="200" w:line="240" w:lineRule="auto"/>
        <w:ind w:left="1418" w:hanging="284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c)</w:t>
      </w:r>
      <w:r w:rsidRPr="00406886">
        <w:rPr>
          <w:rFonts w:ascii="Arial" w:hAnsi="Arial" w:cs="Arial"/>
          <w:bCs/>
          <w:szCs w:val="24"/>
        </w:rPr>
        <w:tab/>
        <w:t>Oblast dávkových systémů státní sociální podpory, pomoci v hmotné nouzi, dávek pro osoby se zdravotním postižením a v oblasti příspěvku na péči</w:t>
      </w:r>
    </w:p>
    <w:p w:rsidR="00694C45" w:rsidRPr="00406886" w:rsidRDefault="00694C45" w:rsidP="00D026FD">
      <w:pPr>
        <w:pStyle w:val="rozkazy"/>
        <w:spacing w:after="200" w:line="240" w:lineRule="auto"/>
        <w:ind w:left="426" w:firstLine="283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Specifikace:</w:t>
      </w:r>
    </w:p>
    <w:p w:rsidR="00694C45" w:rsidRPr="00406886" w:rsidRDefault="00694C45" w:rsidP="00406886">
      <w:pPr>
        <w:pStyle w:val="rozkazy"/>
        <w:numPr>
          <w:ilvl w:val="1"/>
          <w:numId w:val="13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 xml:space="preserve">Oblast zahraniční zaměstnanosti a volného pohybu pracovníků </w:t>
      </w:r>
    </w:p>
    <w:p w:rsidR="00694C45" w:rsidRPr="00406886" w:rsidRDefault="00694C45" w:rsidP="00406886">
      <w:pPr>
        <w:pStyle w:val="rozkazy"/>
        <w:numPr>
          <w:ilvl w:val="1"/>
          <w:numId w:val="13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Vývoj trhu práce, včetně mezinárodního srovnání</w:t>
      </w:r>
    </w:p>
    <w:p w:rsidR="00694C45" w:rsidRPr="00406886" w:rsidRDefault="00694C45" w:rsidP="00406886">
      <w:pPr>
        <w:pStyle w:val="rozkazy"/>
        <w:numPr>
          <w:ilvl w:val="1"/>
          <w:numId w:val="13"/>
        </w:numPr>
        <w:spacing w:after="200" w:line="240" w:lineRule="auto"/>
        <w:rPr>
          <w:rFonts w:ascii="Arial" w:hAnsi="Arial" w:cs="Arial"/>
          <w:bCs/>
          <w:szCs w:val="24"/>
        </w:rPr>
      </w:pPr>
      <w:r w:rsidRPr="00406886">
        <w:rPr>
          <w:rFonts w:ascii="Arial" w:hAnsi="Arial" w:cs="Arial"/>
          <w:bCs/>
          <w:szCs w:val="24"/>
        </w:rPr>
        <w:t>Demografický vývoj na trhu práce</w:t>
      </w:r>
    </w:p>
    <w:p w:rsidR="00694C45" w:rsidRPr="00406886" w:rsidRDefault="00694C45" w:rsidP="00D026FD">
      <w:pPr>
        <w:pStyle w:val="rozkazy"/>
        <w:numPr>
          <w:ilvl w:val="0"/>
          <w:numId w:val="9"/>
        </w:numPr>
        <w:spacing w:after="200" w:line="240" w:lineRule="auto"/>
        <w:ind w:hanging="294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Výzkum v oblasti sociálně pojistných</w:t>
      </w:r>
      <w:r w:rsidR="005A4B41">
        <w:rPr>
          <w:rFonts w:ascii="Arial" w:hAnsi="Arial" w:cs="Arial"/>
          <w:b/>
          <w:bCs/>
          <w:szCs w:val="24"/>
        </w:rPr>
        <w:t xml:space="preserve"> a nepojistných</w:t>
      </w:r>
      <w:r w:rsidRPr="00406886">
        <w:rPr>
          <w:rFonts w:ascii="Arial" w:hAnsi="Arial" w:cs="Arial"/>
          <w:b/>
          <w:bCs/>
          <w:szCs w:val="24"/>
        </w:rPr>
        <w:t xml:space="preserve"> systémů</w:t>
      </w:r>
    </w:p>
    <w:p w:rsidR="00694C45" w:rsidRPr="00406886" w:rsidRDefault="00694C45" w:rsidP="00D026FD">
      <w:pPr>
        <w:pStyle w:val="rozkazy"/>
        <w:numPr>
          <w:ilvl w:val="0"/>
          <w:numId w:val="9"/>
        </w:numPr>
        <w:spacing w:after="200" w:line="240" w:lineRule="auto"/>
        <w:ind w:hanging="294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Výzkum v oblasti nových společenských výzev</w:t>
      </w:r>
    </w:p>
    <w:p w:rsidR="00694C45" w:rsidRPr="00406886" w:rsidRDefault="00694C45" w:rsidP="00D026FD">
      <w:pPr>
        <w:pStyle w:val="rozkazy"/>
        <w:numPr>
          <w:ilvl w:val="0"/>
          <w:numId w:val="9"/>
        </w:numPr>
        <w:spacing w:after="200" w:line="240" w:lineRule="auto"/>
        <w:ind w:hanging="294"/>
        <w:rPr>
          <w:rFonts w:ascii="Arial" w:hAnsi="Arial" w:cs="Arial"/>
          <w:b/>
          <w:bCs/>
          <w:szCs w:val="24"/>
        </w:rPr>
      </w:pPr>
      <w:r w:rsidRPr="00406886">
        <w:rPr>
          <w:rFonts w:ascii="Arial" w:hAnsi="Arial" w:cs="Arial"/>
          <w:b/>
          <w:bCs/>
          <w:szCs w:val="24"/>
        </w:rPr>
        <w:t>Výzkum v oblasti vnitřních procesů resortu</w:t>
      </w:r>
    </w:p>
    <w:p w:rsidR="00777D98" w:rsidRPr="00406886" w:rsidRDefault="00777D98" w:rsidP="003058FF">
      <w:pPr>
        <w:jc w:val="both"/>
        <w:rPr>
          <w:rFonts w:ascii="Arial" w:hAnsi="Arial" w:cs="Arial"/>
          <w:sz w:val="24"/>
          <w:szCs w:val="24"/>
        </w:rPr>
      </w:pPr>
    </w:p>
    <w:sectPr w:rsidR="00777D98" w:rsidRPr="004068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59" w:rsidRDefault="00445D59" w:rsidP="00694C45">
      <w:pPr>
        <w:spacing w:after="0" w:line="240" w:lineRule="auto"/>
      </w:pPr>
      <w:r>
        <w:separator/>
      </w:r>
    </w:p>
  </w:endnote>
  <w:endnote w:type="continuationSeparator" w:id="0">
    <w:p w:rsidR="00445D59" w:rsidRDefault="00445D59" w:rsidP="0069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59" w:rsidRDefault="00445D59" w:rsidP="00694C45">
      <w:pPr>
        <w:spacing w:after="0" w:line="240" w:lineRule="auto"/>
      </w:pPr>
      <w:r>
        <w:separator/>
      </w:r>
    </w:p>
  </w:footnote>
  <w:footnote w:type="continuationSeparator" w:id="0">
    <w:p w:rsidR="00445D59" w:rsidRDefault="00445D59" w:rsidP="00694C45">
      <w:pPr>
        <w:spacing w:after="0" w:line="240" w:lineRule="auto"/>
      </w:pPr>
      <w:r>
        <w:continuationSeparator/>
      </w:r>
    </w:p>
  </w:footnote>
  <w:footnote w:id="1">
    <w:p w:rsidR="00694C45" w:rsidRDefault="00694C45" w:rsidP="006852F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Podíl MPSV na celkových výdajích ze státního rozpočtu ČR činil v roce 2015 43,8 %.</w:t>
      </w:r>
    </w:p>
  </w:footnote>
  <w:footnote w:id="2">
    <w:p w:rsidR="00694C45" w:rsidRDefault="00694C45" w:rsidP="006852F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Např. dle údajů Českého statistického úřadu činil ve III. Q 2015 počet zaměstnanců v ČR 3, 9 mil. osob; ve stejném roce evidovala Česká správa sociálního zabezpečení celkem 2,9 mil důchodců, s tím, že mezi lety 2004 a 2014 došlo k nárůstu procentního zastoupení populace ve věku 65 a více let o 3,3 %.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D026FD" w:rsidTr="00A420E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D026FD" w:rsidRPr="00C71398" w:rsidRDefault="00D026FD" w:rsidP="00A420EE">
          <w:pPr>
            <w:pStyle w:val="Zhlav"/>
            <w:rPr>
              <w:rFonts w:ascii="Arial" w:hAnsi="Arial" w:cs="Arial"/>
              <w:b/>
              <w:color w:val="0B38B5"/>
              <w:sz w:val="24"/>
              <w:szCs w:val="24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1DB0AEEE" wp14:editId="1E33B1D6">
                <wp:simplePos x="0" y="0"/>
                <wp:positionH relativeFrom="column">
                  <wp:posOffset>-277495</wp:posOffset>
                </wp:positionH>
                <wp:positionV relativeFrom="paragraph">
                  <wp:posOffset>-73025</wp:posOffset>
                </wp:positionV>
                <wp:extent cx="914400" cy="27686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276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C71398">
            <w:rPr>
              <w:rFonts w:ascii="Arial" w:hAnsi="Arial" w:cs="Arial"/>
              <w:b/>
              <w:sz w:val="24"/>
              <w:szCs w:val="24"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D026FD" w:rsidRPr="003C2A8E" w:rsidRDefault="00D026FD" w:rsidP="0002329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13/C</w:t>
          </w:r>
          <w:r w:rsidR="00307A7D">
            <w:rPr>
              <w:rFonts w:ascii="Arial" w:hAnsi="Arial" w:cs="Arial"/>
              <w:b/>
              <w:color w:val="0070C0"/>
              <w:sz w:val="28"/>
              <w:szCs w:val="28"/>
            </w:rPr>
            <w:t>13</w:t>
          </w:r>
        </w:p>
      </w:tc>
    </w:tr>
  </w:tbl>
  <w:p w:rsidR="00D026FD" w:rsidRDefault="00D026FD" w:rsidP="00D026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132"/>
    <w:multiLevelType w:val="hybridMultilevel"/>
    <w:tmpl w:val="DAB28F1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DB863AB"/>
    <w:multiLevelType w:val="hybridMultilevel"/>
    <w:tmpl w:val="E226659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79F3C92"/>
    <w:multiLevelType w:val="hybridMultilevel"/>
    <w:tmpl w:val="EF3A0C2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102939"/>
    <w:multiLevelType w:val="hybridMultilevel"/>
    <w:tmpl w:val="5B9CC3C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D486658"/>
    <w:multiLevelType w:val="hybridMultilevel"/>
    <w:tmpl w:val="9A5AFA0E"/>
    <w:lvl w:ilvl="0" w:tplc="54A01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258ABF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17FD1"/>
    <w:multiLevelType w:val="hybridMultilevel"/>
    <w:tmpl w:val="931868A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894562"/>
    <w:multiLevelType w:val="hybridMultilevel"/>
    <w:tmpl w:val="17EAD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0358D3"/>
    <w:multiLevelType w:val="hybridMultilevel"/>
    <w:tmpl w:val="D0722F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DA76449"/>
    <w:multiLevelType w:val="hybridMultilevel"/>
    <w:tmpl w:val="D3F4D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9466D8">
      <w:start w:val="7"/>
      <w:numFmt w:val="bullet"/>
      <w:lvlText w:val="•"/>
      <w:lvlJc w:val="left"/>
      <w:pPr>
        <w:ind w:left="1515" w:hanging="435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2312E6"/>
    <w:multiLevelType w:val="hybridMultilevel"/>
    <w:tmpl w:val="4C967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52AE"/>
    <w:multiLevelType w:val="hybridMultilevel"/>
    <w:tmpl w:val="3B42B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33EE6"/>
    <w:multiLevelType w:val="hybridMultilevel"/>
    <w:tmpl w:val="1F380B5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2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45"/>
    <w:rsid w:val="00023291"/>
    <w:rsid w:val="000C46A7"/>
    <w:rsid w:val="00156BAF"/>
    <w:rsid w:val="002C538D"/>
    <w:rsid w:val="003058FF"/>
    <w:rsid w:val="00307A7D"/>
    <w:rsid w:val="00406886"/>
    <w:rsid w:val="00445D59"/>
    <w:rsid w:val="00473664"/>
    <w:rsid w:val="005A4B41"/>
    <w:rsid w:val="006852FD"/>
    <w:rsid w:val="00694C45"/>
    <w:rsid w:val="0072301F"/>
    <w:rsid w:val="00777D98"/>
    <w:rsid w:val="008653BA"/>
    <w:rsid w:val="0091799C"/>
    <w:rsid w:val="00922BC9"/>
    <w:rsid w:val="009513BA"/>
    <w:rsid w:val="00A907DD"/>
    <w:rsid w:val="00B2404D"/>
    <w:rsid w:val="00BB32AD"/>
    <w:rsid w:val="00C71398"/>
    <w:rsid w:val="00D026FD"/>
    <w:rsid w:val="00E178B4"/>
    <w:rsid w:val="00E561CA"/>
    <w:rsid w:val="00FC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C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94C4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94C4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94C4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94C45"/>
    <w:pPr>
      <w:ind w:left="720"/>
      <w:contextualSpacing/>
    </w:pPr>
  </w:style>
  <w:style w:type="paragraph" w:customStyle="1" w:styleId="rozkazy">
    <w:name w:val="_rozkazy"/>
    <w:basedOn w:val="Normln"/>
    <w:rsid w:val="00694C45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 2"/>
    <w:basedOn w:val="Normln"/>
    <w:link w:val="Zkladntext2Char"/>
    <w:rsid w:val="00D026FD"/>
    <w:pPr>
      <w:spacing w:after="12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026F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2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26FD"/>
  </w:style>
  <w:style w:type="paragraph" w:styleId="Zpat">
    <w:name w:val="footer"/>
    <w:basedOn w:val="Normln"/>
    <w:link w:val="ZpatChar"/>
    <w:uiPriority w:val="99"/>
    <w:unhideWhenUsed/>
    <w:rsid w:val="00D02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26FD"/>
  </w:style>
  <w:style w:type="table" w:styleId="Mkatabulky">
    <w:name w:val="Table Grid"/>
    <w:basedOn w:val="Normlntabulka"/>
    <w:uiPriority w:val="59"/>
    <w:rsid w:val="00D0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4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C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94C4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94C4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94C4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94C45"/>
    <w:pPr>
      <w:ind w:left="720"/>
      <w:contextualSpacing/>
    </w:pPr>
  </w:style>
  <w:style w:type="paragraph" w:customStyle="1" w:styleId="rozkazy">
    <w:name w:val="_rozkazy"/>
    <w:basedOn w:val="Normln"/>
    <w:rsid w:val="00694C45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 2"/>
    <w:basedOn w:val="Normln"/>
    <w:link w:val="Zkladntext2Char"/>
    <w:rsid w:val="00D026FD"/>
    <w:pPr>
      <w:spacing w:after="12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026F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2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26FD"/>
  </w:style>
  <w:style w:type="paragraph" w:styleId="Zpat">
    <w:name w:val="footer"/>
    <w:basedOn w:val="Normln"/>
    <w:link w:val="ZpatChar"/>
    <w:uiPriority w:val="99"/>
    <w:unhideWhenUsed/>
    <w:rsid w:val="00D02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26FD"/>
  </w:style>
  <w:style w:type="table" w:styleId="Mkatabulky">
    <w:name w:val="Table Grid"/>
    <w:basedOn w:val="Normlntabulka"/>
    <w:uiPriority w:val="59"/>
    <w:rsid w:val="00D0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4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2016-02-22T13:57:00Z</dcterms:created>
  <dcterms:modified xsi:type="dcterms:W3CDTF">2016-02-23T08:09:00Z</dcterms:modified>
</cp:coreProperties>
</file>